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人事处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关于201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年秋季福建省高等学校教师资格认定工作的通知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各二级学院：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   接福建省教育厅文件通知，201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年秋季我省高等学校教师资格认定工作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将开展，现将《福建省教育厅关于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年秋季高等学校教师资格认定工作的通知》（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闽教师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  <w:shd w:val="clear" w:color="auto" w:fill="FFFFFF"/>
        </w:rPr>
        <w:t>〔20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  <w:shd w:val="clear" w:color="auto" w:fill="FFFFFF"/>
        </w:rPr>
        <w:t>8〕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  <w:shd w:val="clear" w:color="auto" w:fill="FFFFFF"/>
          <w:lang w:val="en-US" w:eastAsia="zh-CN"/>
        </w:rPr>
        <w:t>81</w:t>
      </w:r>
      <w:r>
        <w:rPr>
          <w:rFonts w:hint="eastAsia" w:ascii="仿宋_GB2312" w:hAnsi="仿宋" w:eastAsia="仿宋_GB2312" w:cs="仿宋"/>
          <w:b w:val="0"/>
          <w:bCs/>
          <w:sz w:val="32"/>
          <w:szCs w:val="32"/>
          <w:shd w:val="clear" w:color="auto" w:fill="FFFFFF"/>
        </w:rPr>
        <w:t>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）转发，请各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二级学院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及时通知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相关人员，现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具体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事项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安排如下：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申请对象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2017年入职的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教师、台湾全职教师。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具体安排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申请人于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日至1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登陆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“中国教师资格网”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进行网上报名后（流程详见附件2）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，逾期不予补报；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2.申请人报名成功后，下载《教师资格认定申请表》，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于10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到人事处报名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确认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（行政办公楼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905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室）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3.10月22日前，申报者将申报材料交至人事处；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4.10月30日前，学校组织教育教学基本素质和教学能力测试。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三、应提交的材料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《教师资格认定申请表》一式三份（双面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印）。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应根据系统提示如实完整填报个人信息，上传近期免冠电子照片（与粘贴在《教师资格认定申请表》和资格证书上的照片同版)，并对填报的信息进行核对，由系统中自动生成并打印《教师资格认定申请表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身份证复印件一份；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学历证书原件和复印件一份。学历证书须提供中国高等教育学生信息网（http://www.chsi.com.cn）上公布的学历证明（须有二维验证码），无法在中国高等教育学生信息网查询到的学历须提供相关证明材料；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《福建省教师资格申请人员体检表》原件（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申报人网上申报成功后，一周内自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行到解放军180医院或泉州市中医院体检）；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申请人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思想品德鉴定表》原件一份（各二级学院党委负责填写）；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在编在岗证明（到人事处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开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具证明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）；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台湾全职教师须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提供聘用合同原件和复印件各一份；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高校辅导员申请认定高校教师资格按“思想政治教育学科”给予申请，还应提供学生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出具的担任辅导员证明，证明应包括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担任辅导员时间，担任本校何年级何专业辅导员以及是否还在辅导员岗位上等内容，并在《教师资格认定申请表》的简历栏目中注明“辅导员”。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小二寸彩色正面免冠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片1张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（背面用圆珠笔书写工作单位及姓名）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《高等学校教师岗前培训合格证书》原件和复印件一份；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.具有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博士学位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的申请人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，应提供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博士研究生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学历、学位原件和复印件一份；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《普通话水平测试等级证书》原件和复印件一份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（具有博士学位的申请人免此项）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教育教学基本素质与能力测试成绩报告单；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师范教育类专业毕业的人员，应提供相应学历层次的学籍档案复印件一份。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《教师资格认定申请表》（一份，其余二份单独汇总）和教师资格认定申请材料（不含证书原件）统一使用A4规格纸张制作或复印，按上述材料顺序进行左侧装订，并将材料目录（附件3）装订成封面以便审核。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四、有关事项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台湾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eastAsia="zh-CN"/>
        </w:rPr>
        <w:t>全职教师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根据自愿原则可以申请认定高校教师资格。申请教师资格的有效证件为台湾居民来往大陆通行证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eastAsia="zh-CN"/>
        </w:rPr>
        <w:t>或台湾居民居住证；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与学校签订1年以上聘用合同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系统讲授1门以上学校教学计划规定的课程，且在现任教学校的教学时间满1年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2.申请人员须参加学校组织的教育教学基本素质与能力测试（本科阶段是师范专业的，且取得普通话等级证书、岗前培训证书的可免于测试）。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instrText xml:space="preserve"> HYPERLINK "mailto:3.申请人员须将《教师资格认定申请表》、《高校教师资格申请人员名单汇总表》及小二寸彩色正面免冠照片电子版(规格为48mm×33mm,同时注明姓名及身份证号)打包压缩发至tiger@qztc.edu.cn。" </w:instrTex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Style w:val="4"/>
          <w:rFonts w:hint="eastAsia" w:ascii="仿宋_GB2312" w:hAnsi="仿宋_GB2312" w:eastAsia="仿宋_GB2312" w:cs="仿宋_GB2312"/>
          <w:kern w:val="0"/>
          <w:sz w:val="32"/>
          <w:szCs w:val="32"/>
        </w:rPr>
        <w:t>申</w:t>
      </w:r>
      <w:r>
        <w:rPr>
          <w:rStyle w:val="4"/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请</w:t>
      </w:r>
      <w:r>
        <w:rPr>
          <w:rStyle w:val="4"/>
          <w:rFonts w:hint="eastAsia" w:ascii="仿宋_GB2312" w:hAnsi="仿宋_GB2312" w:eastAsia="仿宋_GB2312" w:cs="仿宋_GB2312"/>
          <w:kern w:val="0"/>
          <w:sz w:val="32"/>
          <w:szCs w:val="32"/>
        </w:rPr>
        <w:t>人员须将《教师资格认定申请表》、《高校教师资格申请人员名单汇总表》及小二寸彩色正面免冠照片电子版</w:t>
      </w:r>
      <w:r>
        <w:rPr>
          <w:rStyle w:val="4"/>
          <w:rFonts w:hint="eastAsia" w:ascii="仿宋_GB2312" w:hAnsi="仿宋_GB2312" w:eastAsia="仿宋_GB2312" w:cs="仿宋_GB2312"/>
          <w:spacing w:val="-3"/>
          <w:sz w:val="32"/>
          <w:szCs w:val="32"/>
          <w:shd w:val="clear" w:color="auto" w:fill="FFFFFF"/>
        </w:rPr>
        <w:t>(规格为48mm</w:t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×</w:t>
      </w:r>
      <w:r>
        <w:rPr>
          <w:rStyle w:val="4"/>
          <w:rFonts w:hint="eastAsia" w:ascii="仿宋_GB2312" w:hAnsi="仿宋_GB2312" w:eastAsia="仿宋_GB2312" w:cs="仿宋_GB2312"/>
          <w:spacing w:val="6"/>
          <w:sz w:val="32"/>
          <w:szCs w:val="32"/>
          <w:shd w:val="clear" w:color="auto" w:fill="FFFFFF"/>
        </w:rPr>
        <w:t>33mm,同时注明姓名及身份证号)</w:t>
      </w:r>
      <w:r>
        <w:rPr>
          <w:rStyle w:val="4"/>
          <w:rFonts w:hint="eastAsia" w:ascii="仿宋_GB2312" w:hAnsi="仿宋_GB2312" w:eastAsia="仿宋_GB2312" w:cs="仿宋_GB2312"/>
          <w:kern w:val="0"/>
          <w:sz w:val="32"/>
          <w:szCs w:val="32"/>
        </w:rPr>
        <w:t>打包压缩发至tiger@qztc.edu.cn。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18" w:leftChars="304" w:hanging="1280" w:hanging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福建省教育厅关于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年秋季高等学校教师资格认定工作的通知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教师资格申请人员网上报名方式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高校教师资格认定申请材料相关表格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56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年9月2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B2050"/>
    <w:multiLevelType w:val="singleLevel"/>
    <w:tmpl w:val="4E5B20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CE1289D"/>
    <w:rsid w:val="00220786"/>
    <w:rsid w:val="00245260"/>
    <w:rsid w:val="00361D9E"/>
    <w:rsid w:val="006B7000"/>
    <w:rsid w:val="007E7F67"/>
    <w:rsid w:val="009B1B61"/>
    <w:rsid w:val="00A31268"/>
    <w:rsid w:val="03DF585D"/>
    <w:rsid w:val="0B6520F9"/>
    <w:rsid w:val="117B4E84"/>
    <w:rsid w:val="138A454F"/>
    <w:rsid w:val="14372E9C"/>
    <w:rsid w:val="14FD3890"/>
    <w:rsid w:val="19302506"/>
    <w:rsid w:val="1A320849"/>
    <w:rsid w:val="1B160B66"/>
    <w:rsid w:val="1B300E49"/>
    <w:rsid w:val="20C373B5"/>
    <w:rsid w:val="22F21930"/>
    <w:rsid w:val="272432A2"/>
    <w:rsid w:val="289D5E22"/>
    <w:rsid w:val="2E3A774C"/>
    <w:rsid w:val="3B7143DD"/>
    <w:rsid w:val="47C253F2"/>
    <w:rsid w:val="48F33C73"/>
    <w:rsid w:val="55223960"/>
    <w:rsid w:val="57D4686A"/>
    <w:rsid w:val="5CD00177"/>
    <w:rsid w:val="5D892D86"/>
    <w:rsid w:val="63A94367"/>
    <w:rsid w:val="672016C8"/>
    <w:rsid w:val="685603F5"/>
    <w:rsid w:val="69A31919"/>
    <w:rsid w:val="6B4361EE"/>
    <w:rsid w:val="6CE1289D"/>
    <w:rsid w:val="72A0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sz w:val="24"/>
    </w:r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191</Words>
  <Characters>1090</Characters>
  <Lines>0</Lines>
  <Paragraphs>0</Paragraphs>
  <TotalTime>24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2016-09-28T16:11:00Z</dcterms:created>
  <dc:creator>Administrator</dc:creator>
  <cp:lastModifiedBy>连明伟</cp:lastModifiedBy>
  <dcterms:modified xsi:type="dcterms:W3CDTF">2018-10-08T01:42:31Z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